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E248" w14:textId="00B8743B" w:rsidR="00552EA5" w:rsidRPr="000D6990" w:rsidRDefault="00552EA5" w:rsidP="00552EA5">
      <w:pPr>
        <w:pStyle w:val="Default"/>
        <w:jc w:val="center"/>
        <w:rPr>
          <w:rFonts w:ascii="Bernina Sans Condensed Exbold" w:hAnsi="Bernina Sans Condensed Exbold" w:cs="Aharoni"/>
          <w:color w:val="365F91"/>
          <w:sz w:val="52"/>
          <w:szCs w:val="52"/>
        </w:rPr>
      </w:pPr>
      <w:r>
        <w:rPr>
          <w:rFonts w:asciiTheme="majorHAnsi" w:hAnsiTheme="majorHAnsi" w:cstheme="majorHAnsi"/>
        </w:rPr>
        <w:br/>
      </w:r>
      <w:r>
        <w:rPr>
          <w:rFonts w:ascii="Bernina Sans Condensed Exbold" w:hAnsi="Bernina Sans Condensed Exbold" w:cs="Aharoni"/>
          <w:b/>
          <w:bCs/>
          <w:color w:val="365F91"/>
          <w:sz w:val="52"/>
          <w:szCs w:val="52"/>
        </w:rPr>
        <w:t>Travel Assistance Program</w:t>
      </w:r>
    </w:p>
    <w:p w14:paraId="170AE6FE" w14:textId="78A5F0A1" w:rsidR="00552EA5" w:rsidRDefault="00552EA5" w:rsidP="00DE49CA">
      <w:pPr>
        <w:rPr>
          <w:rFonts w:asciiTheme="majorHAnsi" w:hAnsiTheme="majorHAnsi" w:cstheme="majorHAnsi"/>
        </w:rPr>
      </w:pPr>
    </w:p>
    <w:p w14:paraId="795F4CE8" w14:textId="78CAF525" w:rsidR="00DE49CA" w:rsidRPr="00DE49CA" w:rsidRDefault="5AF831FC" w:rsidP="5AF831FC">
      <w:pPr>
        <w:rPr>
          <w:rFonts w:asciiTheme="majorHAnsi" w:hAnsiTheme="majorHAnsi" w:cstheme="majorBidi"/>
        </w:rPr>
      </w:pPr>
      <w:r w:rsidRPr="5AF831FC">
        <w:rPr>
          <w:rFonts w:asciiTheme="majorHAnsi" w:hAnsiTheme="majorHAnsi" w:cstheme="majorBidi"/>
        </w:rPr>
        <w:t xml:space="preserve">The Travel Assistance Program of CureDuchenne is offered to individuals with Duchenne, their families, and/or caregivers with significant financial need (based on the FPL standards below). </w:t>
      </w:r>
    </w:p>
    <w:p w14:paraId="39C5B049" w14:textId="5D026361" w:rsidR="00974D0B" w:rsidRDefault="5AF831FC" w:rsidP="5AF831FC">
      <w:pPr>
        <w:rPr>
          <w:rFonts w:asciiTheme="majorHAnsi" w:hAnsiTheme="majorHAnsi" w:cstheme="majorBidi"/>
        </w:rPr>
      </w:pPr>
      <w:r w:rsidRPr="5AF831FC">
        <w:rPr>
          <w:rFonts w:asciiTheme="majorHAnsi" w:hAnsiTheme="majorHAnsi" w:cstheme="majorBidi"/>
        </w:rPr>
        <w:t>As a non-profit organization, CureDuchenne relies on the generosity of donors and sponsors. The continuation of the Travel Assistance Program is dependent on the availability of funds.  This program could be modified or discontinued at any time should funding become limited or no longer available.</w:t>
      </w:r>
      <w:r w:rsidR="00974D0B">
        <w:br/>
      </w:r>
    </w:p>
    <w:p w14:paraId="528A646F" w14:textId="5F6026FB" w:rsidR="00DE49CA" w:rsidRPr="00DE49CA" w:rsidRDefault="5AF831FC" w:rsidP="5AF831FC">
      <w:pPr>
        <w:rPr>
          <w:rFonts w:asciiTheme="majorHAnsi" w:hAnsiTheme="majorHAnsi" w:cstheme="majorBidi"/>
          <w:b/>
          <w:bCs/>
        </w:rPr>
      </w:pPr>
      <w:r w:rsidRPr="5AF831FC">
        <w:rPr>
          <w:rFonts w:asciiTheme="majorHAnsi" w:hAnsiTheme="majorHAnsi" w:cstheme="majorBidi"/>
          <w:b/>
          <w:bCs/>
        </w:rPr>
        <w:t>Travel Assistance Program Eligibility Criteria</w:t>
      </w:r>
    </w:p>
    <w:p w14:paraId="357A35E0" w14:textId="5291B896" w:rsidR="00E33BC3" w:rsidRDefault="5AF831FC" w:rsidP="5AF831FC">
      <w:pPr>
        <w:pStyle w:val="ListParagraph"/>
        <w:numPr>
          <w:ilvl w:val="0"/>
          <w:numId w:val="1"/>
        </w:numPr>
        <w:rPr>
          <w:rFonts w:asciiTheme="majorHAnsi" w:hAnsiTheme="majorHAnsi" w:cstheme="majorBidi"/>
        </w:rPr>
      </w:pPr>
      <w:r w:rsidRPr="5AF831FC">
        <w:rPr>
          <w:rFonts w:asciiTheme="majorHAnsi" w:hAnsiTheme="majorHAnsi" w:cstheme="majorBidi"/>
        </w:rPr>
        <w:t>For individuals under 18 years of age, a parent or legal guardian must apply on their behalf.</w:t>
      </w:r>
    </w:p>
    <w:p w14:paraId="223BD124" w14:textId="5673D9DF" w:rsidR="00DE49CA" w:rsidRPr="00DE49CA" w:rsidRDefault="00DE49CA" w:rsidP="00DE49CA">
      <w:pPr>
        <w:pStyle w:val="ListParagraph"/>
        <w:numPr>
          <w:ilvl w:val="0"/>
          <w:numId w:val="1"/>
        </w:numPr>
        <w:rPr>
          <w:rFonts w:asciiTheme="majorHAnsi" w:hAnsiTheme="majorHAnsi" w:cstheme="majorHAnsi"/>
        </w:rPr>
      </w:pPr>
      <w:r w:rsidRPr="00DE49CA">
        <w:rPr>
          <w:rFonts w:asciiTheme="majorHAnsi" w:hAnsiTheme="majorHAnsi" w:cstheme="majorHAnsi"/>
        </w:rPr>
        <w:t>Applicants must be US citizens or permanent residents, and</w:t>
      </w:r>
    </w:p>
    <w:p w14:paraId="266B47D8" w14:textId="24D31DAB" w:rsidR="00DE49CA" w:rsidRDefault="00DE49CA" w:rsidP="00DE49CA">
      <w:pPr>
        <w:pStyle w:val="ListParagraph"/>
        <w:numPr>
          <w:ilvl w:val="0"/>
          <w:numId w:val="1"/>
        </w:numPr>
        <w:rPr>
          <w:rFonts w:asciiTheme="majorHAnsi" w:hAnsiTheme="majorHAnsi" w:cstheme="majorHAnsi"/>
        </w:rPr>
      </w:pPr>
      <w:r w:rsidRPr="00DE49CA">
        <w:rPr>
          <w:rFonts w:asciiTheme="majorHAnsi" w:hAnsiTheme="majorHAnsi" w:cstheme="majorHAnsi"/>
        </w:rPr>
        <w:t xml:space="preserve">Applicants must have </w:t>
      </w:r>
      <w:r w:rsidR="006E4271">
        <w:rPr>
          <w:rFonts w:asciiTheme="majorHAnsi" w:hAnsiTheme="majorHAnsi" w:cstheme="majorHAnsi"/>
        </w:rPr>
        <w:t xml:space="preserve">a </w:t>
      </w:r>
      <w:r w:rsidRPr="00DE49CA">
        <w:rPr>
          <w:rFonts w:asciiTheme="majorHAnsi" w:hAnsiTheme="majorHAnsi" w:cstheme="majorHAnsi"/>
        </w:rPr>
        <w:t>confirmed Duchenne muscular dystrophy diagnosis</w:t>
      </w:r>
      <w:r w:rsidR="006E4271">
        <w:rPr>
          <w:rFonts w:asciiTheme="majorHAnsi" w:hAnsiTheme="majorHAnsi" w:cstheme="majorHAnsi"/>
        </w:rPr>
        <w:t xml:space="preserve"> or have </w:t>
      </w:r>
      <w:r w:rsidR="006E4271" w:rsidRPr="00DE49CA">
        <w:rPr>
          <w:rFonts w:asciiTheme="majorHAnsi" w:hAnsiTheme="majorHAnsi" w:cstheme="majorHAnsi"/>
        </w:rPr>
        <w:t>a</w:t>
      </w:r>
      <w:r w:rsidR="006E4271">
        <w:rPr>
          <w:rFonts w:asciiTheme="majorHAnsi" w:hAnsiTheme="majorHAnsi" w:cstheme="majorHAnsi"/>
        </w:rPr>
        <w:t>n immediate family or household member</w:t>
      </w:r>
      <w:r w:rsidR="006E4271" w:rsidRPr="00DE49CA">
        <w:rPr>
          <w:rFonts w:asciiTheme="majorHAnsi" w:hAnsiTheme="majorHAnsi" w:cstheme="majorHAnsi"/>
        </w:rPr>
        <w:t xml:space="preserve"> </w:t>
      </w:r>
      <w:r w:rsidR="006E4271">
        <w:rPr>
          <w:rFonts w:asciiTheme="majorHAnsi" w:hAnsiTheme="majorHAnsi" w:cstheme="majorHAnsi"/>
        </w:rPr>
        <w:t>with a confirmed diagnosis</w:t>
      </w:r>
      <w:r w:rsidR="00EC34BA">
        <w:rPr>
          <w:rFonts w:asciiTheme="majorHAnsi" w:hAnsiTheme="majorHAnsi" w:cstheme="majorHAnsi"/>
        </w:rPr>
        <w:t xml:space="preserve">, </w:t>
      </w:r>
      <w:r w:rsidRPr="00DE49CA">
        <w:rPr>
          <w:rFonts w:asciiTheme="majorHAnsi" w:hAnsiTheme="majorHAnsi" w:cstheme="majorHAnsi"/>
        </w:rPr>
        <w:t>and</w:t>
      </w:r>
    </w:p>
    <w:p w14:paraId="7B912AA3" w14:textId="795725BD" w:rsidR="00DE49CA" w:rsidRPr="00552EA5" w:rsidRDefault="5AF831FC" w:rsidP="5AF831FC">
      <w:pPr>
        <w:pStyle w:val="ListParagraph"/>
        <w:numPr>
          <w:ilvl w:val="0"/>
          <w:numId w:val="1"/>
        </w:numPr>
        <w:rPr>
          <w:rFonts w:asciiTheme="majorHAnsi" w:hAnsiTheme="majorHAnsi" w:cstheme="majorBidi"/>
        </w:rPr>
      </w:pPr>
      <w:r w:rsidRPr="5AF831FC">
        <w:rPr>
          <w:rFonts w:asciiTheme="majorHAnsi" w:hAnsiTheme="majorHAnsi" w:cstheme="majorBidi"/>
        </w:rPr>
        <w:t>Applicants must demonstrate financial need: household income at or below adjusted 400% U.S. Federal Poverty Level (FPL). CureDuchenne may request financial documents such as recent tax returns, 1099s, Social Security benefit statements or W-2s for review to determine eligibility.</w:t>
      </w:r>
    </w:p>
    <w:p w14:paraId="4F9C9D38" w14:textId="01D8F450" w:rsidR="5AF831FC" w:rsidRDefault="5AF831FC" w:rsidP="5AF831FC">
      <w:pPr>
        <w:rPr>
          <w:rFonts w:asciiTheme="majorHAnsi" w:hAnsiTheme="majorHAnsi" w:cstheme="majorBidi"/>
        </w:rPr>
      </w:pPr>
      <w:r>
        <w:br/>
      </w:r>
      <w:r w:rsidRPr="5AF831FC">
        <w:rPr>
          <w:rFonts w:asciiTheme="majorHAnsi" w:hAnsiTheme="majorHAnsi" w:cstheme="majorBidi"/>
          <w:b/>
          <w:bCs/>
        </w:rPr>
        <w:t>Travel Assistance Program Acceptance</w:t>
      </w:r>
    </w:p>
    <w:p w14:paraId="15B12275" w14:textId="67C6CC2D" w:rsidR="5AF831FC" w:rsidRDefault="5AF831FC" w:rsidP="5AF831FC">
      <w:pPr>
        <w:rPr>
          <w:rFonts w:asciiTheme="majorHAnsi" w:hAnsiTheme="majorHAnsi" w:cstheme="majorBidi"/>
        </w:rPr>
      </w:pPr>
      <w:r w:rsidRPr="5AF831FC">
        <w:rPr>
          <w:rFonts w:asciiTheme="majorHAnsi" w:hAnsiTheme="majorHAnsi" w:cstheme="majorBidi"/>
        </w:rPr>
        <w:t xml:space="preserve">Travel Assistance is based on a first-come, first-served basis for as long as funding is available and based on </w:t>
      </w:r>
      <w:proofErr w:type="spellStart"/>
      <w:r w:rsidRPr="5AF831FC">
        <w:rPr>
          <w:rFonts w:asciiTheme="majorHAnsi" w:hAnsiTheme="majorHAnsi" w:cstheme="majorBidi"/>
        </w:rPr>
        <w:t>CureDuchenne’s</w:t>
      </w:r>
      <w:proofErr w:type="spellEnd"/>
      <w:r w:rsidRPr="5AF831FC">
        <w:rPr>
          <w:rFonts w:asciiTheme="majorHAnsi" w:hAnsiTheme="majorHAnsi" w:cstheme="majorBidi"/>
        </w:rPr>
        <w:t xml:space="preserve"> sole discretion. Submitting the application does not guarantee acceptance in the program. Your application will be </w:t>
      </w:r>
      <w:proofErr w:type="gramStart"/>
      <w:r w:rsidRPr="5AF831FC">
        <w:rPr>
          <w:rFonts w:asciiTheme="majorHAnsi" w:hAnsiTheme="majorHAnsi" w:cstheme="majorBidi"/>
        </w:rPr>
        <w:t>reviewed</w:t>
      </w:r>
      <w:proofErr w:type="gramEnd"/>
      <w:r w:rsidRPr="5AF831FC">
        <w:rPr>
          <w:rFonts w:asciiTheme="majorHAnsi" w:hAnsiTheme="majorHAnsi" w:cstheme="majorBidi"/>
        </w:rPr>
        <w:t xml:space="preserve"> and you will be notified of your status. </w:t>
      </w:r>
    </w:p>
    <w:p w14:paraId="64977402" w14:textId="2F820BC8" w:rsidR="5AF831FC" w:rsidRDefault="5AF831FC" w:rsidP="5AF831FC">
      <w:pPr>
        <w:rPr>
          <w:rFonts w:asciiTheme="majorHAnsi" w:hAnsiTheme="majorHAnsi" w:cstheme="majorBidi"/>
        </w:rPr>
      </w:pPr>
      <w:r w:rsidRPr="5AF831FC">
        <w:rPr>
          <w:rFonts w:asciiTheme="majorHAnsi" w:hAnsiTheme="majorHAnsi" w:cstheme="majorBidi"/>
        </w:rPr>
        <w:t>If determined eligible, CureDuchenne will secure hotel accommodations on your behalf.</w:t>
      </w:r>
    </w:p>
    <w:p w14:paraId="5D1CAE46" w14:textId="56E4AAD7" w:rsidR="5AF831FC" w:rsidRDefault="5AF831FC" w:rsidP="5AF831FC">
      <w:pPr>
        <w:rPr>
          <w:rFonts w:asciiTheme="majorHAnsi" w:hAnsiTheme="majorHAnsi" w:cstheme="majorBidi"/>
          <w:b/>
          <w:bCs/>
        </w:rPr>
      </w:pPr>
    </w:p>
    <w:p w14:paraId="26D09D6C" w14:textId="15EA4E11" w:rsidR="5AF831FC" w:rsidRDefault="5AF831FC" w:rsidP="5AF831FC">
      <w:pPr>
        <w:rPr>
          <w:rFonts w:asciiTheme="majorHAnsi" w:hAnsiTheme="majorHAnsi" w:cstheme="majorBidi"/>
          <w:b/>
          <w:bCs/>
        </w:rPr>
      </w:pPr>
      <w:r w:rsidRPr="5AF831FC">
        <w:rPr>
          <w:rFonts w:asciiTheme="majorHAnsi" w:hAnsiTheme="majorHAnsi" w:cstheme="majorBidi"/>
          <w:b/>
          <w:bCs/>
        </w:rPr>
        <w:t>Cancellations</w:t>
      </w:r>
    </w:p>
    <w:p w14:paraId="137B50D4" w14:textId="28D68AD5" w:rsidR="5AF831FC" w:rsidRDefault="5AF831FC" w:rsidP="5AF831FC">
      <w:pPr>
        <w:rPr>
          <w:rFonts w:asciiTheme="majorHAnsi" w:hAnsiTheme="majorHAnsi" w:cstheme="majorBidi"/>
        </w:rPr>
      </w:pPr>
      <w:r w:rsidRPr="5AF831FC">
        <w:rPr>
          <w:rFonts w:asciiTheme="majorHAnsi" w:hAnsiTheme="majorHAnsi" w:cstheme="majorBidi"/>
        </w:rPr>
        <w:t xml:space="preserve">Should you need to cancel this reservation, you must contact Kerry Johnson at </w:t>
      </w:r>
      <w:hyperlink r:id="rId10">
        <w:r w:rsidRPr="5AF831FC">
          <w:rPr>
            <w:rStyle w:val="Hyperlink"/>
            <w:rFonts w:asciiTheme="majorHAnsi" w:hAnsiTheme="majorHAnsi" w:cstheme="majorBidi"/>
          </w:rPr>
          <w:t>kerry@cureduchenne.org</w:t>
        </w:r>
      </w:hyperlink>
      <w:r w:rsidRPr="5AF831FC">
        <w:rPr>
          <w:rFonts w:asciiTheme="majorHAnsi" w:hAnsiTheme="majorHAnsi" w:cstheme="majorBidi"/>
        </w:rPr>
        <w:t xml:space="preserve"> no later than </w:t>
      </w:r>
      <w:r w:rsidRPr="5AF831FC">
        <w:rPr>
          <w:rFonts w:asciiTheme="majorHAnsi" w:hAnsiTheme="majorHAnsi" w:cstheme="majorBidi"/>
          <w:b/>
          <w:bCs/>
        </w:rPr>
        <w:t>fourteen (14) business days</w:t>
      </w:r>
      <w:r w:rsidRPr="5AF831FC">
        <w:rPr>
          <w:rFonts w:asciiTheme="majorHAnsi" w:hAnsiTheme="majorHAnsi" w:cstheme="majorBidi"/>
        </w:rPr>
        <w:t xml:space="preserve"> prior to the event.</w:t>
      </w:r>
      <w:r w:rsidRPr="5AF831FC">
        <w:rPr>
          <w:rFonts w:asciiTheme="majorHAnsi" w:hAnsiTheme="majorHAnsi" w:cstheme="majorBidi"/>
          <w:color w:val="FF0000"/>
        </w:rPr>
        <w:t xml:space="preserve"> </w:t>
      </w:r>
      <w:r w:rsidRPr="5AF831FC">
        <w:rPr>
          <w:rFonts w:asciiTheme="majorHAnsi" w:hAnsiTheme="majorHAnsi" w:cstheme="majorBidi"/>
        </w:rPr>
        <w:t>Neglecting cancellation jeopardizes the potential for other eligible recipients to receive this assistance.</w:t>
      </w:r>
    </w:p>
    <w:p w14:paraId="2AC87E14" w14:textId="6AAE6A00" w:rsidR="5AF831FC" w:rsidRDefault="5AF831FC" w:rsidP="5AF831FC">
      <w:pPr>
        <w:rPr>
          <w:rFonts w:asciiTheme="majorHAnsi" w:hAnsiTheme="majorHAnsi" w:cstheme="majorBidi"/>
        </w:rPr>
      </w:pPr>
      <w:r w:rsidRPr="5AF831FC">
        <w:rPr>
          <w:rFonts w:asciiTheme="majorHAnsi" w:hAnsiTheme="majorHAnsi" w:cstheme="majorBidi"/>
        </w:rPr>
        <w:t xml:space="preserve"> </w:t>
      </w:r>
    </w:p>
    <w:p w14:paraId="58B232CC" w14:textId="5A624DAC" w:rsidR="00276ACD" w:rsidRPr="00276ACD" w:rsidRDefault="5AF831FC" w:rsidP="5AF831FC">
      <w:pPr>
        <w:rPr>
          <w:rFonts w:asciiTheme="majorHAnsi" w:hAnsiTheme="majorHAnsi" w:cstheme="majorBidi"/>
          <w:b/>
          <w:bCs/>
        </w:rPr>
      </w:pPr>
      <w:r w:rsidRPr="5AF831FC">
        <w:rPr>
          <w:rFonts w:asciiTheme="majorHAnsi" w:hAnsiTheme="majorHAnsi" w:cstheme="majorBidi"/>
          <w:b/>
          <w:bCs/>
        </w:rPr>
        <w:t>Travel Assistance Program Support</w:t>
      </w:r>
    </w:p>
    <w:p w14:paraId="6FC3E29D" w14:textId="559A8B01" w:rsidR="00276ACD" w:rsidRDefault="5AF831FC" w:rsidP="5AF831FC">
      <w:pPr>
        <w:rPr>
          <w:rFonts w:asciiTheme="majorHAnsi" w:hAnsiTheme="majorHAnsi" w:cstheme="majorBidi"/>
        </w:rPr>
      </w:pPr>
      <w:r w:rsidRPr="5AF831FC">
        <w:rPr>
          <w:rFonts w:asciiTheme="majorHAnsi" w:hAnsiTheme="majorHAnsi" w:cstheme="majorBidi"/>
        </w:rPr>
        <w:t xml:space="preserve">CureDuchenne is a nonprofit organization that relies on the generosity of individual, foundation and corporate contributions to advance its mission. The Travel Assistance Program is supported by “Support-a-Family” pledges, grants and other contributions.   </w:t>
      </w:r>
    </w:p>
    <w:p w14:paraId="7AFCFA39" w14:textId="4D632071" w:rsidR="5AF831FC" w:rsidRDefault="5AF831FC" w:rsidP="5AF831FC">
      <w:pPr>
        <w:rPr>
          <w:rFonts w:asciiTheme="majorHAnsi" w:hAnsiTheme="majorHAnsi" w:cstheme="majorBidi"/>
        </w:rPr>
      </w:pPr>
    </w:p>
    <w:p w14:paraId="5F3DF7D8" w14:textId="51A97005" w:rsidR="00552EA5" w:rsidRDefault="5AF831FC" w:rsidP="5AF831FC">
      <w:pPr>
        <w:rPr>
          <w:rFonts w:asciiTheme="majorHAnsi" w:hAnsiTheme="majorHAnsi" w:cstheme="majorBidi"/>
        </w:rPr>
      </w:pPr>
      <w:bookmarkStart w:id="0" w:name="_GoBack"/>
      <w:bookmarkEnd w:id="0"/>
      <w:r w:rsidRPr="5AF831FC">
        <w:rPr>
          <w:rFonts w:asciiTheme="majorHAnsi" w:hAnsiTheme="majorHAnsi" w:cstheme="majorBidi"/>
          <w:b/>
          <w:bCs/>
        </w:rPr>
        <w:t>2019 Household Income Requirements for the Travel Assistance Program</w:t>
      </w:r>
    </w:p>
    <w:p w14:paraId="273A1765" w14:textId="6D8DC795" w:rsidR="00552EA5" w:rsidRDefault="5AF831FC" w:rsidP="5AF831FC">
      <w:pPr>
        <w:rPr>
          <w:rFonts w:asciiTheme="majorHAnsi" w:hAnsiTheme="majorHAnsi" w:cstheme="majorBidi"/>
        </w:rPr>
      </w:pPr>
      <w:r w:rsidRPr="5AF831FC">
        <w:rPr>
          <w:rFonts w:asciiTheme="majorHAnsi" w:hAnsiTheme="majorHAnsi" w:cstheme="majorBidi"/>
        </w:rPr>
        <w:t xml:space="preserve">Annual Household income must be at or below 400% of the U.S. federal poverty level guidelines. </w:t>
      </w:r>
    </w:p>
    <w:p w14:paraId="6F1569BA" w14:textId="5C98ACDE" w:rsidR="00E45882" w:rsidRDefault="5AF831FC" w:rsidP="5AF831FC">
      <w:pPr>
        <w:rPr>
          <w:rFonts w:asciiTheme="majorHAnsi" w:hAnsiTheme="majorHAnsi" w:cstheme="majorBidi"/>
        </w:rPr>
      </w:pPr>
      <w:r w:rsidRPr="5AF831FC">
        <w:rPr>
          <w:rFonts w:asciiTheme="majorHAnsi" w:hAnsiTheme="majorHAnsi" w:cstheme="majorBidi"/>
          <w:b/>
          <w:bCs/>
        </w:rPr>
        <w:t>Federal Poverty Level (FPL):</w:t>
      </w:r>
      <w:r w:rsidRPr="5AF831FC">
        <w:rPr>
          <w:rFonts w:asciiTheme="majorHAnsi" w:hAnsiTheme="majorHAnsi" w:cstheme="majorBidi"/>
        </w:rPr>
        <w:t xml:space="preserve"> an income threshold that varies by family size, which outlines the estimated minimum income required for a household to buy food, clothing, transportation, shelter, and other necessities.</w:t>
      </w:r>
    </w:p>
    <w:tbl>
      <w:tblPr>
        <w:tblStyle w:val="TableGrid"/>
        <w:tblW w:w="0" w:type="auto"/>
        <w:tblLook w:val="04A0" w:firstRow="1" w:lastRow="0" w:firstColumn="1" w:lastColumn="0" w:noHBand="0" w:noVBand="1"/>
      </w:tblPr>
      <w:tblGrid>
        <w:gridCol w:w="2605"/>
        <w:gridCol w:w="2340"/>
        <w:gridCol w:w="2250"/>
        <w:gridCol w:w="2155"/>
      </w:tblGrid>
      <w:tr w:rsidR="00BA333D" w14:paraId="446531BD" w14:textId="77777777" w:rsidTr="00EC34BA">
        <w:tc>
          <w:tcPr>
            <w:tcW w:w="2605" w:type="dxa"/>
            <w:shd w:val="clear" w:color="auto" w:fill="B4C6E7" w:themeFill="accent1" w:themeFillTint="66"/>
          </w:tcPr>
          <w:p w14:paraId="0EA15BDF" w14:textId="77777777" w:rsidR="00BA333D" w:rsidRPr="00BA333D" w:rsidRDefault="00BA333D" w:rsidP="00BA333D">
            <w:pPr>
              <w:jc w:val="center"/>
              <w:rPr>
                <w:rFonts w:asciiTheme="majorHAnsi" w:hAnsiTheme="majorHAnsi" w:cstheme="majorHAnsi"/>
                <w:sz w:val="20"/>
                <w:szCs w:val="20"/>
              </w:rPr>
            </w:pPr>
            <w:r w:rsidRPr="00BA333D">
              <w:rPr>
                <w:rFonts w:asciiTheme="majorHAnsi" w:hAnsiTheme="majorHAnsi" w:cstheme="majorHAnsi"/>
                <w:sz w:val="20"/>
                <w:szCs w:val="20"/>
              </w:rPr>
              <w:t>Family Size</w:t>
            </w:r>
          </w:p>
          <w:p w14:paraId="124BD182" w14:textId="7E636680" w:rsidR="00BA333D" w:rsidRPr="00BA333D" w:rsidRDefault="00BA333D" w:rsidP="00BA333D">
            <w:pPr>
              <w:jc w:val="center"/>
              <w:rPr>
                <w:rFonts w:asciiTheme="majorHAnsi" w:hAnsiTheme="majorHAnsi" w:cstheme="majorHAnsi"/>
                <w:sz w:val="20"/>
                <w:szCs w:val="20"/>
              </w:rPr>
            </w:pPr>
            <w:r w:rsidRPr="00BA333D">
              <w:rPr>
                <w:rFonts w:asciiTheme="majorHAnsi" w:hAnsiTheme="majorHAnsi" w:cstheme="majorHAnsi"/>
                <w:sz w:val="20"/>
                <w:szCs w:val="20"/>
              </w:rPr>
              <w:t>(Persons in Family or Household)</w:t>
            </w:r>
          </w:p>
        </w:tc>
        <w:tc>
          <w:tcPr>
            <w:tcW w:w="2340" w:type="dxa"/>
            <w:shd w:val="clear" w:color="auto" w:fill="B4C6E7" w:themeFill="accent1" w:themeFillTint="66"/>
          </w:tcPr>
          <w:p w14:paraId="01B11197" w14:textId="7ABDFBBB" w:rsidR="00BA333D" w:rsidRPr="00BA333D" w:rsidRDefault="00BA333D" w:rsidP="00BA333D">
            <w:pPr>
              <w:jc w:val="center"/>
              <w:rPr>
                <w:rFonts w:asciiTheme="majorHAnsi" w:hAnsiTheme="majorHAnsi" w:cstheme="majorHAnsi"/>
                <w:sz w:val="20"/>
                <w:szCs w:val="20"/>
              </w:rPr>
            </w:pPr>
            <w:r w:rsidRPr="00BA333D">
              <w:rPr>
                <w:rFonts w:asciiTheme="majorHAnsi" w:hAnsiTheme="majorHAnsi" w:cstheme="majorHAnsi"/>
                <w:sz w:val="20"/>
                <w:szCs w:val="20"/>
              </w:rPr>
              <w:t>48 Contagious States, Puerto Rico and D.C.</w:t>
            </w:r>
          </w:p>
        </w:tc>
        <w:tc>
          <w:tcPr>
            <w:tcW w:w="2250" w:type="dxa"/>
            <w:shd w:val="clear" w:color="auto" w:fill="B4C6E7" w:themeFill="accent1" w:themeFillTint="66"/>
          </w:tcPr>
          <w:p w14:paraId="00FC8B87" w14:textId="30678BD0" w:rsidR="00BA333D" w:rsidRPr="00BA333D" w:rsidRDefault="00BA333D" w:rsidP="00BA333D">
            <w:pPr>
              <w:jc w:val="center"/>
              <w:rPr>
                <w:rFonts w:asciiTheme="majorHAnsi" w:hAnsiTheme="majorHAnsi" w:cstheme="majorHAnsi"/>
                <w:sz w:val="20"/>
                <w:szCs w:val="20"/>
              </w:rPr>
            </w:pPr>
            <w:r w:rsidRPr="00BA333D">
              <w:rPr>
                <w:rFonts w:asciiTheme="majorHAnsi" w:hAnsiTheme="majorHAnsi" w:cstheme="majorHAnsi"/>
                <w:sz w:val="20"/>
                <w:szCs w:val="20"/>
              </w:rPr>
              <w:t>If you live in Alaska</w:t>
            </w:r>
          </w:p>
        </w:tc>
        <w:tc>
          <w:tcPr>
            <w:tcW w:w="2155" w:type="dxa"/>
            <w:shd w:val="clear" w:color="auto" w:fill="B4C6E7" w:themeFill="accent1" w:themeFillTint="66"/>
          </w:tcPr>
          <w:p w14:paraId="738159F6" w14:textId="54F2D7B1" w:rsidR="00BA333D" w:rsidRPr="00BA333D" w:rsidRDefault="00BA333D" w:rsidP="00BA333D">
            <w:pPr>
              <w:jc w:val="center"/>
              <w:rPr>
                <w:rFonts w:asciiTheme="majorHAnsi" w:hAnsiTheme="majorHAnsi" w:cstheme="majorHAnsi"/>
                <w:sz w:val="20"/>
                <w:szCs w:val="20"/>
              </w:rPr>
            </w:pPr>
            <w:r w:rsidRPr="00BA333D">
              <w:rPr>
                <w:rFonts w:asciiTheme="majorHAnsi" w:hAnsiTheme="majorHAnsi" w:cstheme="majorHAnsi"/>
                <w:sz w:val="20"/>
                <w:szCs w:val="20"/>
              </w:rPr>
              <w:t>If you live in Hawaii</w:t>
            </w:r>
          </w:p>
        </w:tc>
      </w:tr>
      <w:tr w:rsidR="00644C09" w14:paraId="7FC1B18B" w14:textId="77777777" w:rsidTr="00EC34BA">
        <w:tc>
          <w:tcPr>
            <w:tcW w:w="2605" w:type="dxa"/>
          </w:tcPr>
          <w:p w14:paraId="793204BC" w14:textId="0349955E"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1</w:t>
            </w:r>
          </w:p>
        </w:tc>
        <w:tc>
          <w:tcPr>
            <w:tcW w:w="2340" w:type="dxa"/>
          </w:tcPr>
          <w:p w14:paraId="0EECA1C7" w14:textId="3B98B359"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$49,960</w:t>
            </w:r>
          </w:p>
        </w:tc>
        <w:tc>
          <w:tcPr>
            <w:tcW w:w="2250" w:type="dxa"/>
            <w:shd w:val="clear" w:color="auto" w:fill="auto"/>
          </w:tcPr>
          <w:p w14:paraId="2706FDFA" w14:textId="2F7B1EB8"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$62,400</w:t>
            </w:r>
          </w:p>
        </w:tc>
        <w:tc>
          <w:tcPr>
            <w:tcW w:w="2155" w:type="dxa"/>
          </w:tcPr>
          <w:p w14:paraId="524A1984" w14:textId="20074703"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$57,520</w:t>
            </w:r>
          </w:p>
        </w:tc>
      </w:tr>
      <w:tr w:rsidR="00644C09" w14:paraId="62F2F78F" w14:textId="77777777" w:rsidTr="00EC34BA">
        <w:tc>
          <w:tcPr>
            <w:tcW w:w="2605" w:type="dxa"/>
            <w:shd w:val="clear" w:color="auto" w:fill="D9E2F3" w:themeFill="accent1" w:themeFillTint="33"/>
          </w:tcPr>
          <w:p w14:paraId="44C52479" w14:textId="38F3F87D"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2</w:t>
            </w:r>
          </w:p>
        </w:tc>
        <w:tc>
          <w:tcPr>
            <w:tcW w:w="2340" w:type="dxa"/>
            <w:shd w:val="clear" w:color="auto" w:fill="D9E2F3" w:themeFill="accent1" w:themeFillTint="33"/>
          </w:tcPr>
          <w:p w14:paraId="5A14FCEA" w14:textId="053A98ED"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$67,640</w:t>
            </w:r>
          </w:p>
        </w:tc>
        <w:tc>
          <w:tcPr>
            <w:tcW w:w="2250" w:type="dxa"/>
            <w:shd w:val="clear" w:color="auto" w:fill="D9E2F3" w:themeFill="accent1" w:themeFillTint="33"/>
          </w:tcPr>
          <w:p w14:paraId="7237775E" w14:textId="215635D6"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$84,520</w:t>
            </w:r>
          </w:p>
        </w:tc>
        <w:tc>
          <w:tcPr>
            <w:tcW w:w="2155" w:type="dxa"/>
            <w:shd w:val="clear" w:color="auto" w:fill="D9E2F3" w:themeFill="accent1" w:themeFillTint="33"/>
          </w:tcPr>
          <w:p w14:paraId="54EB5399" w14:textId="523C0A11"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$77,840</w:t>
            </w:r>
          </w:p>
        </w:tc>
      </w:tr>
      <w:tr w:rsidR="00644C09" w14:paraId="5983A151" w14:textId="77777777" w:rsidTr="00EC34BA">
        <w:tc>
          <w:tcPr>
            <w:tcW w:w="2605" w:type="dxa"/>
          </w:tcPr>
          <w:p w14:paraId="1E102721" w14:textId="029095E1"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3</w:t>
            </w:r>
          </w:p>
        </w:tc>
        <w:tc>
          <w:tcPr>
            <w:tcW w:w="2340" w:type="dxa"/>
          </w:tcPr>
          <w:p w14:paraId="6CB9F254" w14:textId="0F6FAA13"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$85,320</w:t>
            </w:r>
          </w:p>
        </w:tc>
        <w:tc>
          <w:tcPr>
            <w:tcW w:w="2250" w:type="dxa"/>
            <w:shd w:val="clear" w:color="auto" w:fill="auto"/>
          </w:tcPr>
          <w:p w14:paraId="34927C73" w14:textId="035C270A"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$106,640</w:t>
            </w:r>
          </w:p>
        </w:tc>
        <w:tc>
          <w:tcPr>
            <w:tcW w:w="2155" w:type="dxa"/>
          </w:tcPr>
          <w:p w14:paraId="72BD0C09" w14:textId="645B0F0E"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$98,160</w:t>
            </w:r>
          </w:p>
        </w:tc>
      </w:tr>
      <w:tr w:rsidR="00644C09" w14:paraId="009B32EF" w14:textId="77777777" w:rsidTr="00EC34BA">
        <w:tc>
          <w:tcPr>
            <w:tcW w:w="2605" w:type="dxa"/>
            <w:shd w:val="clear" w:color="auto" w:fill="D9E2F3" w:themeFill="accent1" w:themeFillTint="33"/>
          </w:tcPr>
          <w:p w14:paraId="29D07792" w14:textId="7FD28145"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4</w:t>
            </w:r>
          </w:p>
        </w:tc>
        <w:tc>
          <w:tcPr>
            <w:tcW w:w="2340" w:type="dxa"/>
            <w:shd w:val="clear" w:color="auto" w:fill="D9E2F3" w:themeFill="accent1" w:themeFillTint="33"/>
          </w:tcPr>
          <w:p w14:paraId="3D87D908" w14:textId="560B3448"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$103,000</w:t>
            </w:r>
          </w:p>
        </w:tc>
        <w:tc>
          <w:tcPr>
            <w:tcW w:w="2250" w:type="dxa"/>
            <w:shd w:val="clear" w:color="auto" w:fill="D9E2F3" w:themeFill="accent1" w:themeFillTint="33"/>
          </w:tcPr>
          <w:p w14:paraId="1F9DDC34" w14:textId="01526B60"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$128,760</w:t>
            </w:r>
          </w:p>
        </w:tc>
        <w:tc>
          <w:tcPr>
            <w:tcW w:w="2155" w:type="dxa"/>
            <w:shd w:val="clear" w:color="auto" w:fill="D9E2F3" w:themeFill="accent1" w:themeFillTint="33"/>
          </w:tcPr>
          <w:p w14:paraId="061577A2" w14:textId="145D86F9"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$118,480</w:t>
            </w:r>
          </w:p>
        </w:tc>
      </w:tr>
      <w:tr w:rsidR="00644C09" w14:paraId="569AF009" w14:textId="77777777" w:rsidTr="00EC34BA">
        <w:tc>
          <w:tcPr>
            <w:tcW w:w="2605" w:type="dxa"/>
          </w:tcPr>
          <w:p w14:paraId="5CFDAD53" w14:textId="49B63E89"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5</w:t>
            </w:r>
          </w:p>
        </w:tc>
        <w:tc>
          <w:tcPr>
            <w:tcW w:w="2340" w:type="dxa"/>
          </w:tcPr>
          <w:p w14:paraId="0AEF3355" w14:textId="725B247A"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$120,680</w:t>
            </w:r>
          </w:p>
        </w:tc>
        <w:tc>
          <w:tcPr>
            <w:tcW w:w="2250" w:type="dxa"/>
            <w:shd w:val="clear" w:color="auto" w:fill="auto"/>
          </w:tcPr>
          <w:p w14:paraId="1590EB38" w14:textId="51EDF2F4"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$150,880</w:t>
            </w:r>
          </w:p>
        </w:tc>
        <w:tc>
          <w:tcPr>
            <w:tcW w:w="2155" w:type="dxa"/>
          </w:tcPr>
          <w:p w14:paraId="739C84AE" w14:textId="630FADBC"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$138,800</w:t>
            </w:r>
          </w:p>
        </w:tc>
      </w:tr>
      <w:tr w:rsidR="00644C09" w14:paraId="2261D692" w14:textId="77777777" w:rsidTr="00EC34BA">
        <w:tc>
          <w:tcPr>
            <w:tcW w:w="2605" w:type="dxa"/>
            <w:shd w:val="clear" w:color="auto" w:fill="D9E2F3" w:themeFill="accent1" w:themeFillTint="33"/>
          </w:tcPr>
          <w:p w14:paraId="10F7679C" w14:textId="6F89F219"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6</w:t>
            </w:r>
          </w:p>
        </w:tc>
        <w:tc>
          <w:tcPr>
            <w:tcW w:w="2340" w:type="dxa"/>
            <w:shd w:val="clear" w:color="auto" w:fill="D9E2F3" w:themeFill="accent1" w:themeFillTint="33"/>
          </w:tcPr>
          <w:p w14:paraId="7E4E7315" w14:textId="5404E072"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$138,360</w:t>
            </w:r>
          </w:p>
        </w:tc>
        <w:tc>
          <w:tcPr>
            <w:tcW w:w="2250" w:type="dxa"/>
            <w:shd w:val="clear" w:color="auto" w:fill="D9E2F3" w:themeFill="accent1" w:themeFillTint="33"/>
          </w:tcPr>
          <w:p w14:paraId="22A1DB4D" w14:textId="308E5382"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$173,000</w:t>
            </w:r>
          </w:p>
        </w:tc>
        <w:tc>
          <w:tcPr>
            <w:tcW w:w="2155" w:type="dxa"/>
            <w:shd w:val="clear" w:color="auto" w:fill="D9E2F3" w:themeFill="accent1" w:themeFillTint="33"/>
          </w:tcPr>
          <w:p w14:paraId="3666D764" w14:textId="6B88F6BC"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$159,120</w:t>
            </w:r>
          </w:p>
        </w:tc>
      </w:tr>
      <w:tr w:rsidR="00644C09" w14:paraId="0F91E5E7" w14:textId="77777777" w:rsidTr="00EC34BA">
        <w:tc>
          <w:tcPr>
            <w:tcW w:w="2605" w:type="dxa"/>
          </w:tcPr>
          <w:p w14:paraId="1E715E35" w14:textId="1A198B3E"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7</w:t>
            </w:r>
          </w:p>
        </w:tc>
        <w:tc>
          <w:tcPr>
            <w:tcW w:w="2340" w:type="dxa"/>
          </w:tcPr>
          <w:p w14:paraId="7E37CF72" w14:textId="604BB9A5"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$156,040</w:t>
            </w:r>
          </w:p>
        </w:tc>
        <w:tc>
          <w:tcPr>
            <w:tcW w:w="2250" w:type="dxa"/>
            <w:shd w:val="clear" w:color="auto" w:fill="auto"/>
          </w:tcPr>
          <w:p w14:paraId="3E1E5175" w14:textId="5F267180"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$195,120</w:t>
            </w:r>
          </w:p>
        </w:tc>
        <w:tc>
          <w:tcPr>
            <w:tcW w:w="2155" w:type="dxa"/>
          </w:tcPr>
          <w:p w14:paraId="2C27D7E3" w14:textId="006E8AA7"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$179,440</w:t>
            </w:r>
          </w:p>
        </w:tc>
      </w:tr>
      <w:tr w:rsidR="00644C09" w14:paraId="2C7DB626" w14:textId="77777777" w:rsidTr="00EC34BA">
        <w:tc>
          <w:tcPr>
            <w:tcW w:w="2605" w:type="dxa"/>
            <w:shd w:val="clear" w:color="auto" w:fill="D9E2F3" w:themeFill="accent1" w:themeFillTint="33"/>
          </w:tcPr>
          <w:p w14:paraId="1D202AD8" w14:textId="6DC19C27"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8</w:t>
            </w:r>
          </w:p>
        </w:tc>
        <w:tc>
          <w:tcPr>
            <w:tcW w:w="2340" w:type="dxa"/>
            <w:shd w:val="clear" w:color="auto" w:fill="D9E2F3" w:themeFill="accent1" w:themeFillTint="33"/>
          </w:tcPr>
          <w:p w14:paraId="7618683F" w14:textId="64673D33" w:rsidR="00644C09" w:rsidRPr="00644C09" w:rsidRDefault="00644C09" w:rsidP="00644C09">
            <w:pPr>
              <w:jc w:val="center"/>
              <w:rPr>
                <w:rFonts w:asciiTheme="majorHAnsi" w:hAnsiTheme="majorHAnsi" w:cstheme="majorHAnsi"/>
                <w:sz w:val="20"/>
                <w:szCs w:val="20"/>
              </w:rPr>
            </w:pPr>
            <w:r w:rsidRPr="00644C09">
              <w:rPr>
                <w:rFonts w:asciiTheme="majorHAnsi" w:hAnsiTheme="majorHAnsi" w:cstheme="majorHAnsi"/>
                <w:sz w:val="20"/>
                <w:szCs w:val="20"/>
              </w:rPr>
              <w:t>$173,520</w:t>
            </w:r>
          </w:p>
        </w:tc>
        <w:tc>
          <w:tcPr>
            <w:tcW w:w="2250" w:type="dxa"/>
            <w:shd w:val="clear" w:color="auto" w:fill="D9E2F3" w:themeFill="accent1" w:themeFillTint="33"/>
          </w:tcPr>
          <w:p w14:paraId="2164398A" w14:textId="60DD1C15"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$217,240</w:t>
            </w:r>
          </w:p>
        </w:tc>
        <w:tc>
          <w:tcPr>
            <w:tcW w:w="2155" w:type="dxa"/>
            <w:shd w:val="clear" w:color="auto" w:fill="D9E2F3" w:themeFill="accent1" w:themeFillTint="33"/>
          </w:tcPr>
          <w:p w14:paraId="1D003854" w14:textId="2BC9E1FD" w:rsidR="00644C09" w:rsidRPr="00644C09" w:rsidRDefault="00644C09" w:rsidP="00644C09">
            <w:pPr>
              <w:jc w:val="center"/>
              <w:rPr>
                <w:rFonts w:asciiTheme="majorHAnsi" w:hAnsiTheme="majorHAnsi" w:cstheme="majorHAnsi"/>
                <w:sz w:val="20"/>
                <w:szCs w:val="20"/>
              </w:rPr>
            </w:pPr>
            <w:r w:rsidRPr="00644C09">
              <w:rPr>
                <w:rFonts w:asciiTheme="majorHAnsi" w:hAnsiTheme="majorHAnsi"/>
                <w:sz w:val="20"/>
                <w:szCs w:val="20"/>
              </w:rPr>
              <w:t>$199,760</w:t>
            </w:r>
          </w:p>
        </w:tc>
      </w:tr>
      <w:tr w:rsidR="00BA333D" w14:paraId="64D2B683" w14:textId="77777777" w:rsidTr="00EC34BA">
        <w:tc>
          <w:tcPr>
            <w:tcW w:w="2605" w:type="dxa"/>
          </w:tcPr>
          <w:p w14:paraId="0412C402" w14:textId="27D4D305" w:rsidR="00BA333D" w:rsidRPr="00EC34BA" w:rsidRDefault="00BA333D" w:rsidP="00BA333D">
            <w:pPr>
              <w:jc w:val="center"/>
              <w:rPr>
                <w:rFonts w:asciiTheme="majorHAnsi" w:hAnsiTheme="majorHAnsi" w:cstheme="majorHAnsi"/>
                <w:sz w:val="18"/>
                <w:szCs w:val="18"/>
              </w:rPr>
            </w:pPr>
            <w:r w:rsidRPr="00EC34BA">
              <w:rPr>
                <w:rFonts w:asciiTheme="majorHAnsi" w:hAnsiTheme="majorHAnsi" w:cstheme="majorHAnsi"/>
                <w:sz w:val="18"/>
                <w:szCs w:val="18"/>
              </w:rPr>
              <w:t>For each additional person add</w:t>
            </w:r>
          </w:p>
        </w:tc>
        <w:tc>
          <w:tcPr>
            <w:tcW w:w="2340" w:type="dxa"/>
          </w:tcPr>
          <w:p w14:paraId="5EF63C4B" w14:textId="357FF2C0" w:rsidR="00BA333D" w:rsidRPr="00644C09" w:rsidRDefault="00644C09" w:rsidP="00BA333D">
            <w:pPr>
              <w:jc w:val="center"/>
              <w:rPr>
                <w:rFonts w:asciiTheme="majorHAnsi" w:hAnsiTheme="majorHAnsi" w:cstheme="majorHAnsi"/>
                <w:sz w:val="20"/>
                <w:szCs w:val="20"/>
              </w:rPr>
            </w:pPr>
            <w:r w:rsidRPr="00644C09">
              <w:rPr>
                <w:rFonts w:asciiTheme="majorHAnsi" w:hAnsiTheme="majorHAnsi" w:cstheme="majorHAnsi"/>
                <w:sz w:val="20"/>
                <w:szCs w:val="20"/>
              </w:rPr>
              <w:t>$4,320</w:t>
            </w:r>
          </w:p>
        </w:tc>
        <w:tc>
          <w:tcPr>
            <w:tcW w:w="2250" w:type="dxa"/>
          </w:tcPr>
          <w:p w14:paraId="2773F299" w14:textId="5FB3E075" w:rsidR="00BA333D" w:rsidRPr="00644C09" w:rsidRDefault="00644C09" w:rsidP="00644C09">
            <w:pPr>
              <w:jc w:val="center"/>
              <w:rPr>
                <w:rFonts w:asciiTheme="majorHAnsi" w:hAnsiTheme="majorHAnsi" w:cstheme="majorHAnsi"/>
                <w:sz w:val="20"/>
                <w:szCs w:val="20"/>
              </w:rPr>
            </w:pPr>
            <w:r>
              <w:rPr>
                <w:rFonts w:asciiTheme="majorHAnsi" w:hAnsiTheme="majorHAnsi" w:cstheme="majorHAnsi"/>
                <w:sz w:val="20"/>
                <w:szCs w:val="20"/>
              </w:rPr>
              <w:t>$5,530</w:t>
            </w:r>
          </w:p>
        </w:tc>
        <w:tc>
          <w:tcPr>
            <w:tcW w:w="2155" w:type="dxa"/>
          </w:tcPr>
          <w:p w14:paraId="262E99E5" w14:textId="5C6E2774" w:rsidR="00BA333D" w:rsidRPr="00644C09" w:rsidRDefault="00644C09" w:rsidP="00644C09">
            <w:pPr>
              <w:jc w:val="center"/>
              <w:rPr>
                <w:rFonts w:asciiTheme="majorHAnsi" w:hAnsiTheme="majorHAnsi" w:cstheme="majorHAnsi"/>
                <w:sz w:val="20"/>
                <w:szCs w:val="20"/>
              </w:rPr>
            </w:pPr>
            <w:r>
              <w:rPr>
                <w:rFonts w:asciiTheme="majorHAnsi" w:hAnsiTheme="majorHAnsi" w:cstheme="majorHAnsi"/>
                <w:sz w:val="20"/>
                <w:szCs w:val="20"/>
              </w:rPr>
              <w:t>$5,080</w:t>
            </w:r>
          </w:p>
        </w:tc>
      </w:tr>
    </w:tbl>
    <w:p w14:paraId="1565CC52" w14:textId="6190E24D" w:rsidR="00E45882" w:rsidRPr="00EC34BA" w:rsidRDefault="00644C09" w:rsidP="00644C09">
      <w:pPr>
        <w:jc w:val="center"/>
        <w:rPr>
          <w:rFonts w:asciiTheme="majorHAnsi" w:hAnsiTheme="majorHAnsi" w:cstheme="majorHAnsi"/>
          <w:i/>
          <w:sz w:val="18"/>
          <w:szCs w:val="18"/>
        </w:rPr>
      </w:pPr>
      <w:r w:rsidRPr="00EC34BA">
        <w:rPr>
          <w:rFonts w:asciiTheme="majorHAnsi" w:hAnsiTheme="majorHAnsi" w:cstheme="majorHAnsi"/>
          <w:sz w:val="18"/>
          <w:szCs w:val="18"/>
        </w:rPr>
        <w:br/>
      </w:r>
      <w:r w:rsidRPr="00EC34BA">
        <w:rPr>
          <w:rFonts w:asciiTheme="majorHAnsi" w:hAnsiTheme="majorHAnsi" w:cstheme="majorHAnsi"/>
          <w:i/>
          <w:sz w:val="18"/>
          <w:szCs w:val="18"/>
        </w:rPr>
        <w:t>SOURCE: Federal Register, January 28, 2019</w:t>
      </w:r>
      <w:r w:rsidRPr="00EC34BA">
        <w:rPr>
          <w:rFonts w:asciiTheme="majorHAnsi" w:hAnsiTheme="majorHAnsi" w:cstheme="majorHAnsi"/>
          <w:i/>
          <w:sz w:val="18"/>
          <w:szCs w:val="18"/>
        </w:rPr>
        <w:br/>
        <w:t>https://aspe.hhs.gov/poverty-guidelines</w:t>
      </w:r>
    </w:p>
    <w:p w14:paraId="50B292B3" w14:textId="77777777" w:rsidR="00644C09" w:rsidRDefault="00644C09" w:rsidP="00276ACD">
      <w:pPr>
        <w:rPr>
          <w:rFonts w:asciiTheme="majorHAnsi" w:hAnsiTheme="majorHAnsi" w:cstheme="majorHAnsi"/>
        </w:rPr>
      </w:pPr>
    </w:p>
    <w:p w14:paraId="74163BA2" w14:textId="077B0DC7" w:rsidR="005F1FAB" w:rsidRDefault="005F1FAB" w:rsidP="00276ACD">
      <w:pPr>
        <w:rPr>
          <w:rFonts w:asciiTheme="majorHAnsi" w:hAnsiTheme="majorHAnsi" w:cstheme="majorHAnsi"/>
        </w:rPr>
      </w:pPr>
    </w:p>
    <w:p w14:paraId="16CC34F5" w14:textId="7DB19D05" w:rsidR="005F1FAB" w:rsidRPr="00552EA5" w:rsidRDefault="005F1FAB" w:rsidP="00276ACD">
      <w:pPr>
        <w:rPr>
          <w:rFonts w:asciiTheme="majorHAnsi" w:hAnsiTheme="majorHAnsi" w:cstheme="majorHAnsi"/>
        </w:rPr>
      </w:pPr>
    </w:p>
    <w:sectPr w:rsidR="005F1FAB" w:rsidRPr="00552E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8E97" w14:textId="77777777" w:rsidR="003343D0" w:rsidRDefault="003343D0" w:rsidP="00552EA5">
      <w:pPr>
        <w:spacing w:after="0" w:line="240" w:lineRule="auto"/>
      </w:pPr>
      <w:r>
        <w:separator/>
      </w:r>
    </w:p>
  </w:endnote>
  <w:endnote w:type="continuationSeparator" w:id="0">
    <w:p w14:paraId="5EF736BF" w14:textId="77777777" w:rsidR="003343D0" w:rsidRDefault="003343D0" w:rsidP="00552EA5">
      <w:pPr>
        <w:spacing w:after="0" w:line="240" w:lineRule="auto"/>
      </w:pPr>
      <w:r>
        <w:continuationSeparator/>
      </w:r>
    </w:p>
  </w:endnote>
  <w:endnote w:type="continuationNotice" w:id="1">
    <w:p w14:paraId="69599954" w14:textId="77777777" w:rsidR="00824DFC" w:rsidRDefault="00824D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ina Sans Condensed Exbold">
    <w:panose1 w:val="02000000000000000000"/>
    <w:charset w:val="00"/>
    <w:family w:val="modern"/>
    <w:notTrueType/>
    <w:pitch w:val="variable"/>
    <w:sig w:usb0="A00000FF" w:usb1="0000007B" w:usb2="00000000" w:usb3="00000000" w:csb0="00000093"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51370" w14:textId="77777777" w:rsidR="0077042B" w:rsidRDefault="0077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D2A3" w14:textId="77777777" w:rsidR="0077042B" w:rsidRDefault="00770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04EF5" w14:textId="77777777" w:rsidR="0077042B" w:rsidRDefault="00770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5C53" w14:textId="77777777" w:rsidR="003343D0" w:rsidRDefault="003343D0" w:rsidP="00552EA5">
      <w:pPr>
        <w:spacing w:after="0" w:line="240" w:lineRule="auto"/>
      </w:pPr>
      <w:r>
        <w:separator/>
      </w:r>
    </w:p>
  </w:footnote>
  <w:footnote w:type="continuationSeparator" w:id="0">
    <w:p w14:paraId="2B4D5426" w14:textId="77777777" w:rsidR="003343D0" w:rsidRDefault="003343D0" w:rsidP="00552EA5">
      <w:pPr>
        <w:spacing w:after="0" w:line="240" w:lineRule="auto"/>
      </w:pPr>
      <w:r>
        <w:continuationSeparator/>
      </w:r>
    </w:p>
  </w:footnote>
  <w:footnote w:type="continuationNotice" w:id="1">
    <w:p w14:paraId="5F6C274C" w14:textId="77777777" w:rsidR="00824DFC" w:rsidRDefault="00824D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B9ACC" w14:textId="77777777" w:rsidR="0077042B" w:rsidRDefault="00770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BA35" w14:textId="2CDABA11" w:rsidR="00552EA5" w:rsidRDefault="00552EA5">
    <w:pPr>
      <w:pStyle w:val="Header"/>
    </w:pPr>
    <w:r>
      <w:rPr>
        <w:rFonts w:asciiTheme="majorHAnsi" w:hAnsiTheme="majorHAnsi" w:cstheme="majorHAnsi"/>
        <w:noProof/>
      </w:rPr>
      <w:drawing>
        <wp:inline distT="0" distB="0" distL="0" distR="0" wp14:anchorId="1A9321AC" wp14:editId="197F7683">
          <wp:extent cx="1082230" cy="5969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847" cy="599998"/>
                  </a:xfrm>
                  <a:prstGeom prst="rect">
                    <a:avLst/>
                  </a:prstGeom>
                  <a:noFill/>
                  <a:ln>
                    <a:noFill/>
                  </a:ln>
                </pic:spPr>
              </pic:pic>
            </a:graphicData>
          </a:graphic>
        </wp:inline>
      </w:drawing>
    </w:r>
  </w:p>
  <w:p w14:paraId="5E20F338" w14:textId="280834D0" w:rsidR="0077042B" w:rsidRDefault="0077042B">
    <w:pPr>
      <w:pStyle w:val="Header"/>
    </w:pPr>
  </w:p>
  <w:p w14:paraId="5DDEE07C" w14:textId="77777777" w:rsidR="00034A46" w:rsidRDefault="00034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1D72" w14:textId="77777777" w:rsidR="0077042B" w:rsidRDefault="00770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F3402"/>
    <w:multiLevelType w:val="hybridMultilevel"/>
    <w:tmpl w:val="431E35C4"/>
    <w:lvl w:ilvl="0" w:tplc="07E099EA">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CA"/>
    <w:rsid w:val="00034A46"/>
    <w:rsid w:val="00116D07"/>
    <w:rsid w:val="00190CCA"/>
    <w:rsid w:val="00207012"/>
    <w:rsid w:val="002678FA"/>
    <w:rsid w:val="00276ACD"/>
    <w:rsid w:val="002A3C22"/>
    <w:rsid w:val="003343D0"/>
    <w:rsid w:val="0039617F"/>
    <w:rsid w:val="003C0553"/>
    <w:rsid w:val="0044264C"/>
    <w:rsid w:val="00455006"/>
    <w:rsid w:val="00471F94"/>
    <w:rsid w:val="004C7B9F"/>
    <w:rsid w:val="004D742F"/>
    <w:rsid w:val="00523FC4"/>
    <w:rsid w:val="005438A2"/>
    <w:rsid w:val="00552EA5"/>
    <w:rsid w:val="005B3F7C"/>
    <w:rsid w:val="005C7E40"/>
    <w:rsid w:val="005F1FAB"/>
    <w:rsid w:val="00644C09"/>
    <w:rsid w:val="006810D4"/>
    <w:rsid w:val="006E4271"/>
    <w:rsid w:val="006E6D44"/>
    <w:rsid w:val="00742BAC"/>
    <w:rsid w:val="0077042B"/>
    <w:rsid w:val="007B4542"/>
    <w:rsid w:val="00824DFC"/>
    <w:rsid w:val="008B2681"/>
    <w:rsid w:val="008E7A98"/>
    <w:rsid w:val="0090197A"/>
    <w:rsid w:val="00923971"/>
    <w:rsid w:val="009611D9"/>
    <w:rsid w:val="00974D0B"/>
    <w:rsid w:val="009B2918"/>
    <w:rsid w:val="00A236D7"/>
    <w:rsid w:val="00A8642F"/>
    <w:rsid w:val="00B03755"/>
    <w:rsid w:val="00B07506"/>
    <w:rsid w:val="00B33572"/>
    <w:rsid w:val="00BA333D"/>
    <w:rsid w:val="00CC233C"/>
    <w:rsid w:val="00D114FB"/>
    <w:rsid w:val="00D305EC"/>
    <w:rsid w:val="00DE49CA"/>
    <w:rsid w:val="00E33BC3"/>
    <w:rsid w:val="00E45882"/>
    <w:rsid w:val="00EC34BA"/>
    <w:rsid w:val="00EF2A73"/>
    <w:rsid w:val="5AF8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821B"/>
  <w15:chartTrackingRefBased/>
  <w15:docId w15:val="{4C52E332-D1A6-49B7-8FE1-9F0F1343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9CA"/>
    <w:pPr>
      <w:ind w:left="720"/>
      <w:contextualSpacing/>
    </w:pPr>
  </w:style>
  <w:style w:type="paragraph" w:styleId="Header">
    <w:name w:val="header"/>
    <w:basedOn w:val="Normal"/>
    <w:link w:val="HeaderChar"/>
    <w:uiPriority w:val="99"/>
    <w:unhideWhenUsed/>
    <w:rsid w:val="0055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EA5"/>
  </w:style>
  <w:style w:type="paragraph" w:styleId="Footer">
    <w:name w:val="footer"/>
    <w:basedOn w:val="Normal"/>
    <w:link w:val="FooterChar"/>
    <w:uiPriority w:val="99"/>
    <w:unhideWhenUsed/>
    <w:rsid w:val="0055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EA5"/>
  </w:style>
  <w:style w:type="paragraph" w:customStyle="1" w:styleId="Default">
    <w:name w:val="Default"/>
    <w:rsid w:val="00552EA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F1FAB"/>
    <w:rPr>
      <w:b/>
      <w:bCs/>
    </w:rPr>
  </w:style>
  <w:style w:type="table" w:styleId="TableGrid">
    <w:name w:val="Table Grid"/>
    <w:basedOn w:val="TableNormal"/>
    <w:uiPriority w:val="39"/>
    <w:rsid w:val="00BA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82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60402">
      <w:bodyDiv w:val="1"/>
      <w:marLeft w:val="0"/>
      <w:marRight w:val="0"/>
      <w:marTop w:val="0"/>
      <w:marBottom w:val="0"/>
      <w:divBdr>
        <w:top w:val="none" w:sz="0" w:space="0" w:color="auto"/>
        <w:left w:val="none" w:sz="0" w:space="0" w:color="auto"/>
        <w:bottom w:val="none" w:sz="0" w:space="0" w:color="auto"/>
        <w:right w:val="none" w:sz="0" w:space="0" w:color="auto"/>
      </w:divBdr>
    </w:div>
    <w:div w:id="14362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erry@cureduchenn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9CF307F7BA944A4CC97EED2DE222C" ma:contentTypeVersion="4" ma:contentTypeDescription="Create a new document." ma:contentTypeScope="" ma:versionID="683598c14346762f8b68b70e4e481a99">
  <xsd:schema xmlns:xsd="http://www.w3.org/2001/XMLSchema" xmlns:xs="http://www.w3.org/2001/XMLSchema" xmlns:p="http://schemas.microsoft.com/office/2006/metadata/properties" xmlns:ns2="97d6bf65-626a-48d5-bf31-1f7873739c7a" xmlns:ns3="94766e20-103a-4a2f-b047-bb391df8e7c9" targetNamespace="http://schemas.microsoft.com/office/2006/metadata/properties" ma:root="true" ma:fieldsID="c3d85c21db571439291a07ed7766137e" ns2:_="" ns3:_="">
    <xsd:import namespace="97d6bf65-626a-48d5-bf31-1f7873739c7a"/>
    <xsd:import namespace="94766e20-103a-4a2f-b047-bb391df8e7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6bf65-626a-48d5-bf31-1f787373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766e20-103a-4a2f-b047-bb391df8e7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D55C02-1C76-4C6B-AD6E-A33BA9068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6bf65-626a-48d5-bf31-1f7873739c7a"/>
    <ds:schemaRef ds:uri="94766e20-103a-4a2f-b047-bb391df8e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9AC4FC-8C5C-4F7C-86DB-61CC58095340}">
  <ds:schemaRefs>
    <ds:schemaRef ds:uri="http://schemas.microsoft.com/sharepoint/v3/contenttype/forms"/>
  </ds:schemaRefs>
</ds:datastoreItem>
</file>

<file path=customXml/itemProps3.xml><?xml version="1.0" encoding="utf-8"?>
<ds:datastoreItem xmlns:ds="http://schemas.openxmlformats.org/officeDocument/2006/customXml" ds:itemID="{537515A9-A390-403B-B6D1-041F45B9F0E9}">
  <ds:schemaRefs>
    <ds:schemaRef ds:uri="http://schemas.openxmlformats.org/package/2006/metadata/core-properties"/>
    <ds:schemaRef ds:uri="http://purl.org/dc/terms/"/>
    <ds:schemaRef ds:uri="http://purl.org/dc/elements/1.1/"/>
    <ds:schemaRef ds:uri="http://schemas.microsoft.com/office/infopath/2007/PartnerControls"/>
    <ds:schemaRef ds:uri="94766e20-103a-4a2f-b047-bb391df8e7c9"/>
    <ds:schemaRef ds:uri="http://schemas.microsoft.com/office/2006/documentManagement/types"/>
    <ds:schemaRef ds:uri="97d6bf65-626a-48d5-bf31-1f7873739c7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Keller</dc:creator>
  <cp:keywords/>
  <dc:description/>
  <cp:lastModifiedBy>Virginia Keller</cp:lastModifiedBy>
  <cp:revision>2</cp:revision>
  <dcterms:created xsi:type="dcterms:W3CDTF">2019-03-11T23:10:00Z</dcterms:created>
  <dcterms:modified xsi:type="dcterms:W3CDTF">2019-03-11T23:10:00Z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0x010100BFB9CF307F7BA944A4CC97EED2DE222C</vt:lpwstr>
  </property>
  <property fmtid="{D5CDD505-2E9C-101B-9397-08002B2CF9AE}" pid="3" name="AuthorIds_UIVersion_3584">
    <vt:lpwstr>6</vt:lpwstr>
  </property>
</Properties>
</file>